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5C32B" w14:textId="633879FC" w:rsidR="00D72E22" w:rsidRDefault="00D72E22" w:rsidP="00D72E22">
      <w:pPr>
        <w:pStyle w:val="CRCoverPage"/>
        <w:tabs>
          <w:tab w:val="right" w:pos="9639"/>
        </w:tabs>
        <w:spacing w:after="0"/>
        <w:rPr>
          <w:b/>
          <w:noProof/>
          <w:sz w:val="24"/>
        </w:rPr>
      </w:pPr>
      <w:r>
        <w:rPr>
          <w:b/>
          <w:noProof/>
          <w:sz w:val="24"/>
        </w:rPr>
        <w:t>3GPP TSG SA WG4 124 Meeting</w:t>
      </w:r>
      <w:r>
        <w:rPr>
          <w:b/>
          <w:noProof/>
          <w:sz w:val="24"/>
        </w:rPr>
        <w:tab/>
        <w:t>S4-23075</w:t>
      </w:r>
      <w:r>
        <w:rPr>
          <w:b/>
          <w:noProof/>
          <w:sz w:val="24"/>
        </w:rPr>
        <w:t>9</w:t>
      </w:r>
    </w:p>
    <w:p w14:paraId="38ED046A" w14:textId="77777777" w:rsidR="00D72E22" w:rsidRDefault="00D72E22" w:rsidP="00D72E22">
      <w:pPr>
        <w:pStyle w:val="CRCoverPage"/>
        <w:tabs>
          <w:tab w:val="right" w:pos="9639"/>
        </w:tabs>
        <w:spacing w:after="0"/>
        <w:rPr>
          <w:b/>
          <w:noProof/>
          <w:sz w:val="24"/>
        </w:rPr>
      </w:pPr>
      <w:r>
        <w:rPr>
          <w:b/>
          <w:noProof/>
          <w:sz w:val="24"/>
        </w:rPr>
        <w:t>Berlin, Germany, 22nd – 26th May 2023</w:t>
      </w:r>
    </w:p>
    <w:p w14:paraId="596F669B" w14:textId="77777777" w:rsidR="00D72E22" w:rsidRDefault="00D72E22" w:rsidP="005E5BB4">
      <w:pPr>
        <w:pStyle w:val="Header"/>
        <w:tabs>
          <w:tab w:val="clear" w:pos="4153"/>
          <w:tab w:val="clear" w:pos="8306"/>
          <w:tab w:val="right" w:pos="9639"/>
        </w:tabs>
        <w:spacing w:after="60"/>
        <w:rPr>
          <w:rFonts w:ascii="Arial" w:hAnsi="Arial" w:cs="Arial"/>
          <w:b/>
          <w:bCs/>
          <w:sz w:val="24"/>
          <w:szCs w:val="24"/>
        </w:rPr>
      </w:pPr>
    </w:p>
    <w:p w14:paraId="533B3787" w14:textId="3A61EA89" w:rsidR="00463675" w:rsidRPr="00C33343" w:rsidRDefault="00387EBE" w:rsidP="005E5BB4">
      <w:pPr>
        <w:pStyle w:val="Header"/>
        <w:tabs>
          <w:tab w:val="clear" w:pos="4153"/>
          <w:tab w:val="clear" w:pos="8306"/>
          <w:tab w:val="right" w:pos="9639"/>
        </w:tabs>
        <w:spacing w:after="60"/>
        <w:rPr>
          <w:rFonts w:ascii="Arial" w:hAnsi="Arial" w:cs="Arial"/>
          <w:b/>
          <w:bCs/>
          <w:sz w:val="28"/>
          <w:szCs w:val="24"/>
        </w:rPr>
      </w:pPr>
      <w:r>
        <w:rPr>
          <w:rFonts w:ascii="Arial" w:hAnsi="Arial" w:cs="Arial"/>
          <w:b/>
          <w:bCs/>
          <w:sz w:val="24"/>
          <w:szCs w:val="24"/>
        </w:rPr>
        <w:t>3GPP TSG-</w:t>
      </w:r>
      <w:r w:rsidR="00FF4449">
        <w:rPr>
          <w:rFonts w:ascii="Arial" w:hAnsi="Arial" w:cs="Arial"/>
          <w:b/>
          <w:bCs/>
          <w:sz w:val="24"/>
          <w:szCs w:val="24"/>
        </w:rPr>
        <w:t>SA</w:t>
      </w:r>
      <w:r>
        <w:rPr>
          <w:rFonts w:ascii="Arial" w:hAnsi="Arial" w:cs="Arial"/>
          <w:b/>
          <w:bCs/>
          <w:sz w:val="24"/>
          <w:szCs w:val="24"/>
        </w:rPr>
        <w:t xml:space="preserve"> Meeting #</w:t>
      </w:r>
      <w:r w:rsidR="00FF4449">
        <w:rPr>
          <w:rFonts w:ascii="Arial" w:hAnsi="Arial" w:cs="Arial"/>
          <w:b/>
          <w:bCs/>
          <w:sz w:val="24"/>
          <w:szCs w:val="24"/>
        </w:rPr>
        <w:t>99</w:t>
      </w:r>
      <w:r w:rsidR="003007F7" w:rsidRPr="00C33343">
        <w:rPr>
          <w:rFonts w:ascii="Arial" w:hAnsi="Arial" w:cs="Arial"/>
          <w:b/>
          <w:bCs/>
          <w:sz w:val="28"/>
          <w:szCs w:val="24"/>
        </w:rPr>
        <w:tab/>
      </w:r>
      <w:r w:rsidR="0019075D" w:rsidRPr="0019075D">
        <w:rPr>
          <w:rFonts w:ascii="Arial" w:hAnsi="Arial" w:cs="Arial"/>
          <w:b/>
          <w:bCs/>
          <w:sz w:val="28"/>
          <w:szCs w:val="24"/>
        </w:rPr>
        <w:t>S</w:t>
      </w:r>
      <w:r w:rsidR="00FF4449">
        <w:rPr>
          <w:rFonts w:ascii="Arial" w:hAnsi="Arial" w:cs="Arial"/>
          <w:b/>
          <w:bCs/>
          <w:sz w:val="28"/>
          <w:szCs w:val="24"/>
        </w:rPr>
        <w:t>P</w:t>
      </w:r>
      <w:r w:rsidR="0019075D" w:rsidRPr="0019075D">
        <w:rPr>
          <w:rFonts w:ascii="Arial" w:hAnsi="Arial" w:cs="Arial"/>
          <w:b/>
          <w:bCs/>
          <w:sz w:val="28"/>
          <w:szCs w:val="24"/>
        </w:rPr>
        <w:t>-</w:t>
      </w:r>
      <w:r w:rsidR="008E6055" w:rsidRPr="0019075D">
        <w:rPr>
          <w:rFonts w:ascii="Arial" w:hAnsi="Arial" w:cs="Arial"/>
          <w:b/>
          <w:bCs/>
          <w:sz w:val="28"/>
          <w:szCs w:val="24"/>
        </w:rPr>
        <w:t>2</w:t>
      </w:r>
      <w:r w:rsidR="008E6055">
        <w:rPr>
          <w:rFonts w:ascii="Arial" w:hAnsi="Arial" w:cs="Arial"/>
          <w:b/>
          <w:bCs/>
          <w:sz w:val="28"/>
          <w:szCs w:val="24"/>
        </w:rPr>
        <w:t>303</w:t>
      </w:r>
      <w:r w:rsidR="00F057D0">
        <w:rPr>
          <w:rFonts w:ascii="Arial" w:hAnsi="Arial" w:cs="Arial"/>
          <w:b/>
          <w:bCs/>
          <w:sz w:val="28"/>
          <w:szCs w:val="24"/>
        </w:rPr>
        <w:t>94</w:t>
      </w:r>
    </w:p>
    <w:p w14:paraId="21CE13EE" w14:textId="77777777" w:rsidR="00463675" w:rsidRPr="000F4E43" w:rsidRDefault="00FF4449" w:rsidP="005E5BB4">
      <w:pPr>
        <w:pStyle w:val="Header"/>
        <w:pBdr>
          <w:bottom w:val="single" w:sz="4" w:space="1" w:color="auto"/>
        </w:pBdr>
        <w:tabs>
          <w:tab w:val="clear" w:pos="4153"/>
          <w:tab w:val="clear" w:pos="8306"/>
          <w:tab w:val="right" w:pos="9639"/>
        </w:tabs>
        <w:spacing w:after="60"/>
        <w:rPr>
          <w:rFonts w:ascii="Arial" w:hAnsi="Arial" w:cs="Arial"/>
          <w:b/>
          <w:bCs/>
          <w:sz w:val="24"/>
          <w:szCs w:val="24"/>
        </w:rPr>
      </w:pPr>
      <w:r>
        <w:rPr>
          <w:rFonts w:ascii="Arial" w:hAnsi="Arial" w:cs="Arial"/>
          <w:b/>
          <w:bCs/>
          <w:sz w:val="24"/>
          <w:szCs w:val="24"/>
        </w:rPr>
        <w:t>Rotterdam, Netherlands</w:t>
      </w:r>
      <w:r w:rsidR="00827222">
        <w:rPr>
          <w:rFonts w:ascii="Arial" w:hAnsi="Arial" w:cs="Arial"/>
          <w:b/>
          <w:bCs/>
          <w:sz w:val="24"/>
          <w:szCs w:val="24"/>
        </w:rPr>
        <w:t xml:space="preserve">, </w:t>
      </w:r>
      <w:r>
        <w:rPr>
          <w:rFonts w:ascii="Arial" w:hAnsi="Arial" w:cs="Arial"/>
          <w:b/>
          <w:bCs/>
          <w:sz w:val="24"/>
          <w:szCs w:val="24"/>
        </w:rPr>
        <w:t>21-24</w:t>
      </w:r>
      <w:r w:rsidR="00990BAF">
        <w:rPr>
          <w:rFonts w:ascii="Arial" w:hAnsi="Arial" w:cs="Arial"/>
          <w:b/>
          <w:bCs/>
          <w:sz w:val="24"/>
          <w:szCs w:val="24"/>
        </w:rPr>
        <w:t xml:space="preserve"> </w:t>
      </w:r>
      <w:r>
        <w:rPr>
          <w:rFonts w:ascii="Arial" w:hAnsi="Arial" w:cs="Arial"/>
          <w:b/>
          <w:bCs/>
          <w:sz w:val="24"/>
          <w:szCs w:val="24"/>
        </w:rPr>
        <w:t>Ma</w:t>
      </w:r>
      <w:r w:rsidR="008E6055">
        <w:rPr>
          <w:rFonts w:ascii="Arial" w:hAnsi="Arial" w:cs="Arial"/>
          <w:b/>
          <w:bCs/>
          <w:sz w:val="24"/>
          <w:szCs w:val="24"/>
        </w:rPr>
        <w:t>rch</w:t>
      </w:r>
      <w:r w:rsidR="00990BAF">
        <w:rPr>
          <w:rFonts w:ascii="Arial" w:hAnsi="Arial" w:cs="Arial"/>
          <w:b/>
          <w:bCs/>
          <w:sz w:val="24"/>
          <w:szCs w:val="24"/>
        </w:rPr>
        <w:t xml:space="preserve"> 2023</w:t>
      </w:r>
    </w:p>
    <w:p w14:paraId="79DF5BC9" w14:textId="77777777" w:rsidR="00463675" w:rsidRPr="000F4E43" w:rsidRDefault="00463675">
      <w:pPr>
        <w:rPr>
          <w:rFonts w:ascii="Arial" w:hAnsi="Arial" w:cs="Arial"/>
        </w:rPr>
      </w:pPr>
    </w:p>
    <w:p w14:paraId="08D1356B" w14:textId="77777777" w:rsidR="004D5023" w:rsidRDefault="00463675" w:rsidP="005E5BB4">
      <w:pPr>
        <w:pStyle w:val="Title"/>
        <w:spacing w:before="0"/>
        <w:ind w:hanging="1699"/>
        <w:rPr>
          <w:color w:val="0D0D0D"/>
        </w:rPr>
      </w:pPr>
      <w:r w:rsidRPr="000F4E43">
        <w:t>Title:</w:t>
      </w:r>
      <w:r w:rsidRPr="000F4E43">
        <w:tab/>
      </w:r>
      <w:r w:rsidR="004D5023">
        <w:rPr>
          <w:color w:val="0D0D0D"/>
        </w:rPr>
        <w:t xml:space="preserve">Alignment of activities on </w:t>
      </w:r>
      <w:r w:rsidR="004D5023" w:rsidRPr="004D5023">
        <w:rPr>
          <w:color w:val="0D0D0D"/>
        </w:rPr>
        <w:t xml:space="preserve">UE data collection reporting and event exposure </w:t>
      </w:r>
    </w:p>
    <w:p w14:paraId="5CFB0609" w14:textId="77777777" w:rsidR="00493DB4" w:rsidRPr="000F4E43" w:rsidRDefault="00463675" w:rsidP="005E5BB4">
      <w:pPr>
        <w:pStyle w:val="Title"/>
        <w:spacing w:before="0"/>
        <w:ind w:hanging="1699"/>
      </w:pPr>
      <w:r w:rsidRPr="000F4E43">
        <w:t>Response to:</w:t>
      </w:r>
      <w:r w:rsidRPr="000F4E43">
        <w:tab/>
      </w:r>
      <w:r w:rsidR="00FF4449">
        <w:rPr>
          <w:bCs w:val="0"/>
        </w:rPr>
        <w:t>-</w:t>
      </w:r>
    </w:p>
    <w:p w14:paraId="25238201" w14:textId="77777777" w:rsidR="00463675" w:rsidRPr="000F4E43" w:rsidRDefault="00463675" w:rsidP="005E5BB4">
      <w:pPr>
        <w:pStyle w:val="Title"/>
        <w:spacing w:before="0"/>
        <w:ind w:hanging="1699"/>
      </w:pPr>
      <w:r w:rsidRPr="000F4E43">
        <w:t>Release:</w:t>
      </w:r>
      <w:r w:rsidRPr="000F4E43">
        <w:tab/>
      </w:r>
      <w:r w:rsidR="00DF0595" w:rsidRPr="00AD0EB3">
        <w:t xml:space="preserve">Release </w:t>
      </w:r>
      <w:r w:rsidR="00FF4449">
        <w:t>18/19</w:t>
      </w:r>
    </w:p>
    <w:p w14:paraId="5E3F2811" w14:textId="77777777" w:rsidR="00463675" w:rsidRPr="000F4E43" w:rsidRDefault="00463675" w:rsidP="005E5BB4">
      <w:pPr>
        <w:pStyle w:val="Title"/>
        <w:spacing w:before="0"/>
        <w:ind w:hanging="1699"/>
      </w:pPr>
      <w:r w:rsidRPr="000F4E43">
        <w:t>Work Item:</w:t>
      </w:r>
      <w:r w:rsidRPr="000F4E43">
        <w:tab/>
      </w:r>
    </w:p>
    <w:p w14:paraId="37F10DDC" w14:textId="77777777" w:rsidR="00463675" w:rsidRPr="000F4E43" w:rsidRDefault="00463675" w:rsidP="005E5BB4">
      <w:pPr>
        <w:spacing w:after="60"/>
        <w:rPr>
          <w:rFonts w:ascii="Arial" w:hAnsi="Arial" w:cs="Arial"/>
          <w:b/>
        </w:rPr>
      </w:pPr>
    </w:p>
    <w:p w14:paraId="35AD8A2A" w14:textId="40EE835C" w:rsidR="00463675" w:rsidRPr="007C34B7" w:rsidRDefault="00463675" w:rsidP="005E5BB4">
      <w:pPr>
        <w:pStyle w:val="Source"/>
        <w:ind w:left="1710" w:hanging="1699"/>
        <w:rPr>
          <w:lang w:val="fr-FR"/>
        </w:rPr>
      </w:pPr>
      <w:r w:rsidRPr="007C34B7">
        <w:rPr>
          <w:lang w:val="fr-FR"/>
        </w:rPr>
        <w:t>Source:</w:t>
      </w:r>
      <w:r w:rsidRPr="007C34B7">
        <w:rPr>
          <w:lang w:val="fr-FR"/>
        </w:rPr>
        <w:tab/>
      </w:r>
      <w:r w:rsidR="00F057D0">
        <w:rPr>
          <w:lang w:val="fr-FR"/>
        </w:rPr>
        <w:t>TSG SA</w:t>
      </w:r>
    </w:p>
    <w:p w14:paraId="5D9A2D8B" w14:textId="77777777" w:rsidR="00463675" w:rsidRPr="007C34B7" w:rsidRDefault="00463675" w:rsidP="005E5BB4">
      <w:pPr>
        <w:pStyle w:val="Source"/>
        <w:ind w:left="1710" w:hanging="1699"/>
        <w:rPr>
          <w:lang w:val="fr-FR"/>
        </w:rPr>
      </w:pPr>
      <w:r w:rsidRPr="007C34B7">
        <w:rPr>
          <w:lang w:val="fr-FR"/>
        </w:rPr>
        <w:t>To:</w:t>
      </w:r>
      <w:r w:rsidRPr="007C34B7">
        <w:rPr>
          <w:lang w:val="fr-FR"/>
        </w:rPr>
        <w:tab/>
      </w:r>
      <w:r w:rsidR="00FF4449" w:rsidRPr="007C34B7">
        <w:rPr>
          <w:b w:val="0"/>
          <w:bCs/>
          <w:lang w:val="fr-FR"/>
        </w:rPr>
        <w:t>SA4</w:t>
      </w:r>
    </w:p>
    <w:p w14:paraId="7ED227DA" w14:textId="77777777" w:rsidR="00463675" w:rsidRPr="007C34B7" w:rsidRDefault="00463675" w:rsidP="005E5BB4">
      <w:pPr>
        <w:pStyle w:val="Source"/>
        <w:ind w:left="1710" w:hanging="1699"/>
        <w:rPr>
          <w:lang w:val="fr-FR"/>
        </w:rPr>
      </w:pPr>
      <w:r w:rsidRPr="007C34B7">
        <w:rPr>
          <w:lang w:val="fr-FR"/>
        </w:rPr>
        <w:t>Cc:</w:t>
      </w:r>
      <w:r w:rsidRPr="007C34B7">
        <w:rPr>
          <w:lang w:val="fr-FR"/>
        </w:rPr>
        <w:tab/>
      </w:r>
      <w:r w:rsidR="004D5023" w:rsidRPr="007C34B7">
        <w:rPr>
          <w:b w:val="0"/>
          <w:bCs/>
          <w:lang w:val="fr-FR"/>
        </w:rPr>
        <w:t>SA2, SA6</w:t>
      </w:r>
    </w:p>
    <w:p w14:paraId="5F4FC7C9" w14:textId="77777777" w:rsidR="00463675" w:rsidRPr="007C34B7" w:rsidRDefault="00463675" w:rsidP="005E5BB4">
      <w:pPr>
        <w:spacing w:after="60"/>
        <w:ind w:left="1985" w:hanging="1985"/>
        <w:rPr>
          <w:rFonts w:ascii="Arial" w:hAnsi="Arial" w:cs="Arial"/>
          <w:bCs/>
          <w:lang w:val="fr-FR"/>
        </w:rPr>
      </w:pPr>
    </w:p>
    <w:p w14:paraId="12B051F3" w14:textId="77777777" w:rsidR="00463675" w:rsidRPr="000F4E43" w:rsidRDefault="00463675" w:rsidP="005E5BB4">
      <w:pPr>
        <w:tabs>
          <w:tab w:val="left" w:pos="2268"/>
        </w:tabs>
        <w:spacing w:after="60"/>
        <w:rPr>
          <w:rFonts w:ascii="Arial" w:hAnsi="Arial" w:cs="Arial"/>
          <w:bCs/>
        </w:rPr>
      </w:pPr>
      <w:r w:rsidRPr="000F4E43">
        <w:rPr>
          <w:rFonts w:ascii="Arial" w:hAnsi="Arial" w:cs="Arial"/>
          <w:b/>
        </w:rPr>
        <w:t>Contact Person:</w:t>
      </w:r>
    </w:p>
    <w:p w14:paraId="11448849" w14:textId="77777777" w:rsidR="00463675" w:rsidRPr="00641C7C" w:rsidRDefault="00463675" w:rsidP="005E5BB4">
      <w:pPr>
        <w:pStyle w:val="Contact"/>
        <w:tabs>
          <w:tab w:val="clear" w:pos="2268"/>
        </w:tabs>
        <w:spacing w:after="60"/>
        <w:rPr>
          <w:bCs/>
          <w:color w:val="000000"/>
        </w:rPr>
      </w:pPr>
      <w:r w:rsidRPr="000F4E43">
        <w:t>Name:</w:t>
      </w:r>
      <w:r w:rsidRPr="000F4E43">
        <w:rPr>
          <w:bCs/>
        </w:rPr>
        <w:tab/>
      </w:r>
      <w:r w:rsidR="00FF4449">
        <w:rPr>
          <w:b w:val="0"/>
          <w:bCs/>
          <w:color w:val="000000"/>
          <w:lang w:eastAsia="zh-CN"/>
        </w:rPr>
        <w:t>Haris Zisimopoulos</w:t>
      </w:r>
    </w:p>
    <w:p w14:paraId="0D2D040E" w14:textId="77777777" w:rsidR="00463675" w:rsidRPr="00641C7C" w:rsidRDefault="00463675" w:rsidP="005E5BB4">
      <w:pPr>
        <w:pStyle w:val="Contact"/>
        <w:tabs>
          <w:tab w:val="clear" w:pos="2268"/>
        </w:tabs>
        <w:spacing w:after="60"/>
        <w:rPr>
          <w:bCs/>
          <w:color w:val="000000"/>
        </w:rPr>
      </w:pPr>
      <w:r w:rsidRPr="00641C7C">
        <w:rPr>
          <w:color w:val="000000"/>
        </w:rPr>
        <w:t>Tel. Number:</w:t>
      </w:r>
      <w:r w:rsidRPr="00641C7C">
        <w:rPr>
          <w:bCs/>
          <w:color w:val="000000"/>
        </w:rPr>
        <w:tab/>
      </w:r>
    </w:p>
    <w:p w14:paraId="13015505" w14:textId="77777777" w:rsidR="00463675" w:rsidRPr="00641C7C" w:rsidRDefault="00463675" w:rsidP="005E5BB4">
      <w:pPr>
        <w:pStyle w:val="Contact"/>
        <w:tabs>
          <w:tab w:val="clear" w:pos="2268"/>
        </w:tabs>
        <w:spacing w:after="60"/>
        <w:rPr>
          <w:bCs/>
          <w:color w:val="000000"/>
        </w:rPr>
      </w:pPr>
      <w:r w:rsidRPr="00641C7C">
        <w:rPr>
          <w:color w:val="000000"/>
        </w:rPr>
        <w:t>E-mail Address:</w:t>
      </w:r>
      <w:r w:rsidRPr="00641C7C">
        <w:rPr>
          <w:bCs/>
          <w:color w:val="000000"/>
        </w:rPr>
        <w:tab/>
      </w:r>
      <w:r w:rsidR="00FF4449">
        <w:rPr>
          <w:b w:val="0"/>
          <w:bCs/>
          <w:color w:val="000000"/>
        </w:rPr>
        <w:t>haris</w:t>
      </w:r>
      <w:r w:rsidR="002965B7" w:rsidRPr="00641C7C">
        <w:rPr>
          <w:b w:val="0"/>
          <w:bCs/>
          <w:color w:val="000000"/>
        </w:rPr>
        <w:t xml:space="preserve"> AT qti DOT qualcomm DOT com</w:t>
      </w:r>
    </w:p>
    <w:p w14:paraId="352762AE" w14:textId="77777777" w:rsidR="00463675" w:rsidRPr="000F4E43" w:rsidRDefault="00463675" w:rsidP="005E5BB4">
      <w:pPr>
        <w:spacing w:after="60"/>
        <w:ind w:left="1985" w:hanging="1985"/>
        <w:rPr>
          <w:rFonts w:ascii="Arial" w:hAnsi="Arial" w:cs="Arial"/>
          <w:b/>
        </w:rPr>
      </w:pPr>
    </w:p>
    <w:p w14:paraId="43017A16" w14:textId="77777777" w:rsidR="00923E7C" w:rsidRPr="000F4E43" w:rsidRDefault="00923E7C" w:rsidP="005E5BB4">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85C5" w14:textId="77777777" w:rsidR="00463675" w:rsidRPr="000F4E43" w:rsidRDefault="00463675" w:rsidP="005E5BB4">
      <w:pPr>
        <w:pStyle w:val="Title"/>
        <w:spacing w:before="0"/>
      </w:pPr>
      <w:r w:rsidRPr="000F4E43">
        <w:t>Attachments:</w:t>
      </w:r>
      <w:r w:rsidRPr="000F4E43">
        <w:tab/>
      </w:r>
      <w:r w:rsidR="00FF4449">
        <w:t>None</w:t>
      </w:r>
    </w:p>
    <w:p w14:paraId="10D9A000" w14:textId="77777777" w:rsidR="00463675" w:rsidRPr="000F4E43" w:rsidRDefault="00463675">
      <w:pPr>
        <w:pBdr>
          <w:bottom w:val="single" w:sz="4" w:space="1" w:color="auto"/>
        </w:pBdr>
        <w:rPr>
          <w:rFonts w:ascii="Arial" w:hAnsi="Arial" w:cs="Arial"/>
        </w:rPr>
      </w:pPr>
    </w:p>
    <w:p w14:paraId="07DBD3C7" w14:textId="77777777" w:rsidR="00463675" w:rsidRPr="0037269E" w:rsidRDefault="00463675" w:rsidP="005E5BB4">
      <w:pPr>
        <w:pStyle w:val="Heading1"/>
      </w:pPr>
      <w:r w:rsidRPr="000F4E43">
        <w:t>1</w:t>
      </w:r>
      <w:r w:rsidRPr="0037269E">
        <w:t>. Overall Description:</w:t>
      </w:r>
    </w:p>
    <w:p w14:paraId="1758407A" w14:textId="77777777" w:rsidR="00257CEE" w:rsidRPr="0037269E" w:rsidRDefault="00FF4449" w:rsidP="00FF7B54">
      <w:pPr>
        <w:jc w:val="both"/>
        <w:rPr>
          <w:rFonts w:ascii="Arial" w:hAnsi="Arial" w:cs="Arial"/>
        </w:rPr>
      </w:pPr>
      <w:r w:rsidRPr="0037269E">
        <w:rPr>
          <w:rFonts w:ascii="Arial" w:hAnsi="Arial" w:cs="Arial"/>
        </w:rPr>
        <w:t xml:space="preserve">TSG SA discussed the work on UE data collection happening in SA2, SA4 and SA6 in order to avoid fragmentation </w:t>
      </w:r>
      <w:r w:rsidR="008F4CCC" w:rsidRPr="0037269E">
        <w:rPr>
          <w:rFonts w:ascii="Arial" w:hAnsi="Arial" w:cs="Arial"/>
        </w:rPr>
        <w:t>o</w:t>
      </w:r>
      <w:r w:rsidRPr="0037269E">
        <w:rPr>
          <w:rFonts w:ascii="Arial" w:hAnsi="Arial" w:cs="Arial"/>
        </w:rPr>
        <w:t>n the solutions.</w:t>
      </w:r>
      <w:r w:rsidR="00743716" w:rsidRPr="0037269E">
        <w:rPr>
          <w:rFonts w:ascii="Arial" w:hAnsi="Arial" w:cs="Arial"/>
        </w:rPr>
        <w:t xml:space="preserve"> TSG SA acknowledges that the system architecture, reference points, and high-level procedures regarding generic UE data collection, reporting and event exposure that  are currently described in the stage 2 specification TS 26.531 and stage 3 specification TS 26.532 define the detailed procedures and associated APIs for the generic UE data collection and reporting functionality</w:t>
      </w:r>
      <w:r w:rsidR="003351F7" w:rsidRPr="0037269E">
        <w:rPr>
          <w:rFonts w:ascii="Arial" w:hAnsi="Arial" w:cs="Arial"/>
        </w:rPr>
        <w:t xml:space="preserve"> (this is referred to as "EVEX framework" below for brevity)</w:t>
      </w:r>
      <w:r w:rsidR="00743716" w:rsidRPr="0037269E">
        <w:rPr>
          <w:rFonts w:ascii="Arial" w:hAnsi="Arial" w:cs="Arial"/>
        </w:rPr>
        <w:t>.</w:t>
      </w:r>
    </w:p>
    <w:p w14:paraId="2FAE513A" w14:textId="77777777" w:rsidR="00743716" w:rsidRPr="0037269E" w:rsidRDefault="00743716" w:rsidP="00B62E82">
      <w:pPr>
        <w:keepNext/>
        <w:jc w:val="both"/>
        <w:rPr>
          <w:rFonts w:ascii="Arial" w:hAnsi="Arial" w:cs="Arial"/>
        </w:rPr>
      </w:pPr>
      <w:r w:rsidRPr="0037269E">
        <w:rPr>
          <w:rFonts w:ascii="Arial" w:hAnsi="Arial" w:cs="Arial"/>
        </w:rPr>
        <w:t>SA6 expressed in LS S6-231059 to SA4 the following additional requirements needed by the Application Service Provider (ASP) as described in the architecture defined in 3GPP TS 26.531:</w:t>
      </w:r>
    </w:p>
    <w:p w14:paraId="4D6EEDCB"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to retrieve/pull collected data on-demand (i.e. without need for setting up session) from the UE Application through a request/response mechanism.</w:t>
      </w:r>
    </w:p>
    <w:p w14:paraId="33A568C7"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UE Application shall be able to send/push collected data on-demand (i.e. without need for setting up session) to ASP through a request/response mechanism.</w:t>
      </w:r>
    </w:p>
    <w:p w14:paraId="6BB16093"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retrieve collected data from the UE Application through a subscribe/notify mechanism.</w:t>
      </w:r>
    </w:p>
    <w:p w14:paraId="0ED2CFC8" w14:textId="77777777" w:rsidR="00743716" w:rsidRPr="0037269E" w:rsidRDefault="00743716" w:rsidP="005E5BB4">
      <w:pPr>
        <w:numPr>
          <w:ilvl w:val="0"/>
          <w:numId w:val="17"/>
        </w:numPr>
        <w:jc w:val="both"/>
        <w:rPr>
          <w:rFonts w:ascii="Arial" w:hAnsi="Arial" w:cs="Arial"/>
        </w:rPr>
      </w:pPr>
      <w:r w:rsidRPr="0037269E">
        <w:rPr>
          <w:rFonts w:ascii="Arial" w:hAnsi="Arial" w:cs="Arial"/>
        </w:rPr>
        <w:t>The ASP shall be able to configure the subscription for the UE Application including the specific information to be reported, the triggering criteria and reporting configuration.</w:t>
      </w:r>
    </w:p>
    <w:p w14:paraId="4879E02E" w14:textId="77777777" w:rsidR="00D92121" w:rsidRDefault="00D92121" w:rsidP="00D92121">
      <w:pPr>
        <w:jc w:val="both"/>
        <w:rPr>
          <w:rFonts w:ascii="Arial" w:hAnsi="Arial" w:cs="Arial"/>
        </w:rPr>
      </w:pPr>
      <w:r>
        <w:rPr>
          <w:rFonts w:ascii="Arial" w:hAnsi="Arial" w:cs="Arial"/>
        </w:rPr>
        <w:t>In the context of rel.18 KI#2 of FS_AIMLsys, SA2 discussed (as one of the options out of multiple solutions) about the possibility to enhance the framework for data collection from the UE Application to also expose 5GC information to the UE.</w:t>
      </w:r>
    </w:p>
    <w:p w14:paraId="069A2B37" w14:textId="77777777" w:rsidR="00D92121" w:rsidRDefault="00D92121" w:rsidP="00D92121">
      <w:pPr>
        <w:jc w:val="both"/>
        <w:rPr>
          <w:rFonts w:ascii="Arial" w:hAnsi="Arial" w:cs="Arial"/>
        </w:rPr>
      </w:pPr>
      <w:r>
        <w:rPr>
          <w:rFonts w:ascii="Arial" w:hAnsi="Arial" w:cs="Arial"/>
        </w:rPr>
        <w:t>Note that SA2 concluded that no normative work will be progressed in rel.18 for Key Issue #2 of FS_AIMLsys.</w:t>
      </w:r>
    </w:p>
    <w:p w14:paraId="6378A309" w14:textId="77777777" w:rsidR="00743716" w:rsidRPr="0037269E" w:rsidRDefault="00743716" w:rsidP="00B62E82">
      <w:pPr>
        <w:keepNext/>
        <w:keepLines/>
        <w:jc w:val="both"/>
        <w:rPr>
          <w:rFonts w:ascii="Arial" w:hAnsi="Arial" w:cs="Arial"/>
        </w:rPr>
      </w:pPr>
      <w:r w:rsidRPr="0037269E">
        <w:rPr>
          <w:rFonts w:ascii="Arial" w:hAnsi="Arial" w:cs="Arial"/>
        </w:rPr>
        <w:lastRenderedPageBreak/>
        <w:t xml:space="preserve">Considering the above, we </w:t>
      </w:r>
      <w:r w:rsidR="004D1D88" w:rsidRPr="0037269E">
        <w:rPr>
          <w:rFonts w:ascii="Arial" w:hAnsi="Arial" w:cs="Arial"/>
        </w:rPr>
        <w:t xml:space="preserve">ask for </w:t>
      </w:r>
      <w:r w:rsidR="003351F7" w:rsidRPr="0037269E">
        <w:rPr>
          <w:rFonts w:ascii="Arial" w:hAnsi="Arial" w:cs="Arial"/>
        </w:rPr>
        <w:t>feedback from</w:t>
      </w:r>
      <w:r w:rsidR="00CB7DF8" w:rsidRPr="0037269E">
        <w:rPr>
          <w:rFonts w:ascii="Arial" w:hAnsi="Arial" w:cs="Arial"/>
        </w:rPr>
        <w:t xml:space="preserve"> SA4</w:t>
      </w:r>
      <w:r w:rsidR="003351F7" w:rsidRPr="0037269E">
        <w:rPr>
          <w:rFonts w:ascii="Arial" w:hAnsi="Arial" w:cs="Arial"/>
        </w:rPr>
        <w:t xml:space="preserve">, </w:t>
      </w:r>
      <w:r w:rsidR="00C60CB8">
        <w:rPr>
          <w:rFonts w:ascii="Arial" w:hAnsi="Arial" w:cs="Arial"/>
        </w:rPr>
        <w:t xml:space="preserve">preferably </w:t>
      </w:r>
      <w:r w:rsidR="00CB7DF8" w:rsidRPr="0037269E">
        <w:rPr>
          <w:rFonts w:ascii="Arial" w:hAnsi="Arial" w:cs="Arial"/>
        </w:rPr>
        <w:t xml:space="preserve">before SA#100 makes final decision on </w:t>
      </w:r>
      <w:r w:rsidRPr="0037269E">
        <w:rPr>
          <w:rFonts w:ascii="Arial" w:hAnsi="Arial" w:cs="Arial"/>
        </w:rPr>
        <w:t>how to best create a common framework for data collection and sharing information between UE and 5GC for all purposes needed across SA WGs</w:t>
      </w:r>
      <w:r w:rsidR="00CB7DF8" w:rsidRPr="0037269E">
        <w:rPr>
          <w:rFonts w:ascii="Arial" w:hAnsi="Arial" w:cs="Arial"/>
        </w:rPr>
        <w:t>:</w:t>
      </w:r>
    </w:p>
    <w:p w14:paraId="26138A1B" w14:textId="77777777" w:rsidR="005E5BB4" w:rsidRPr="0037269E" w:rsidRDefault="005E5BB4" w:rsidP="00B62E82">
      <w:pPr>
        <w:keepNext/>
        <w:keepLines/>
        <w:numPr>
          <w:ilvl w:val="0"/>
          <w:numId w:val="20"/>
        </w:numPr>
        <w:jc w:val="both"/>
        <w:rPr>
          <w:rFonts w:ascii="Arial" w:hAnsi="Arial" w:cs="Arial"/>
        </w:rPr>
      </w:pPr>
      <w:r w:rsidRPr="0037269E">
        <w:rPr>
          <w:rFonts w:ascii="Arial" w:hAnsi="Arial" w:cs="Arial"/>
        </w:rPr>
        <w:t>W</w:t>
      </w:r>
      <w:r w:rsidR="00CB7DF8" w:rsidRPr="0037269E">
        <w:rPr>
          <w:rFonts w:ascii="Arial" w:hAnsi="Arial" w:cs="Arial"/>
        </w:rPr>
        <w:t xml:space="preserve">hether SA4 </w:t>
      </w:r>
      <w:r w:rsidR="00743716" w:rsidRPr="0037269E">
        <w:rPr>
          <w:rFonts w:ascii="Arial" w:hAnsi="Arial" w:cs="Arial"/>
        </w:rPr>
        <w:t xml:space="preserve">is </w:t>
      </w:r>
      <w:r w:rsidR="00CB7DF8" w:rsidRPr="0037269E">
        <w:rPr>
          <w:rFonts w:ascii="Arial" w:hAnsi="Arial" w:cs="Arial"/>
        </w:rPr>
        <w:t xml:space="preserve">willing </w:t>
      </w:r>
      <w:r w:rsidR="00743716" w:rsidRPr="0037269E">
        <w:rPr>
          <w:rFonts w:ascii="Arial" w:hAnsi="Arial" w:cs="Arial"/>
        </w:rPr>
        <w:t>to maintain</w:t>
      </w:r>
      <w:r w:rsidR="00CB7DF8" w:rsidRPr="0037269E">
        <w:rPr>
          <w:rFonts w:ascii="Arial" w:hAnsi="Arial" w:cs="Arial"/>
        </w:rPr>
        <w:t xml:space="preserve"> and </w:t>
      </w:r>
      <w:r w:rsidR="00F0020F">
        <w:rPr>
          <w:rFonts w:ascii="Arial" w:hAnsi="Arial" w:cs="Arial"/>
        </w:rPr>
        <w:t>enhance</w:t>
      </w:r>
      <w:r w:rsidR="00CB7DF8" w:rsidRPr="0037269E">
        <w:rPr>
          <w:rFonts w:ascii="Arial" w:hAnsi="Arial" w:cs="Arial"/>
        </w:rPr>
        <w:t xml:space="preserve"> </w:t>
      </w:r>
      <w:r w:rsidR="00743716" w:rsidRPr="0037269E">
        <w:rPr>
          <w:rFonts w:ascii="Arial" w:hAnsi="Arial" w:cs="Arial"/>
        </w:rPr>
        <w:t>the</w:t>
      </w:r>
      <w:r w:rsidR="00CB7DF8" w:rsidRPr="0037269E">
        <w:rPr>
          <w:rFonts w:ascii="Arial" w:hAnsi="Arial" w:cs="Arial"/>
        </w:rPr>
        <w:t xml:space="preserve"> </w:t>
      </w:r>
      <w:r w:rsidR="00B62E82" w:rsidRPr="0037269E">
        <w:rPr>
          <w:rFonts w:ascii="Arial" w:hAnsi="Arial" w:cs="Arial"/>
        </w:rPr>
        <w:t>technical</w:t>
      </w:r>
      <w:r w:rsidR="00743716" w:rsidRPr="0037269E">
        <w:rPr>
          <w:rFonts w:ascii="Arial" w:hAnsi="Arial" w:cs="Arial"/>
        </w:rPr>
        <w:t xml:space="preserve"> specifications </w:t>
      </w:r>
      <w:r w:rsidR="00B62E82" w:rsidRPr="0037269E">
        <w:rPr>
          <w:rFonts w:ascii="Arial" w:hAnsi="Arial" w:cs="Arial"/>
        </w:rPr>
        <w:t xml:space="preserve">that </w:t>
      </w:r>
      <w:r w:rsidR="005F6087" w:rsidRPr="0037269E">
        <w:rPr>
          <w:rFonts w:ascii="Arial" w:hAnsi="Arial" w:cs="Arial"/>
        </w:rPr>
        <w:t>comprise</w:t>
      </w:r>
      <w:r w:rsidR="00B62E82" w:rsidRPr="0037269E">
        <w:rPr>
          <w:rFonts w:ascii="Arial" w:hAnsi="Arial" w:cs="Arial"/>
        </w:rPr>
        <w:t xml:space="preserve"> the </w:t>
      </w:r>
      <w:r w:rsidR="00CB7DF8" w:rsidRPr="0037269E">
        <w:rPr>
          <w:rFonts w:ascii="Arial" w:hAnsi="Arial" w:cs="Arial"/>
        </w:rPr>
        <w:t>"EVEX framework"</w:t>
      </w:r>
      <w:r w:rsidR="00743716" w:rsidRPr="0037269E">
        <w:rPr>
          <w:rFonts w:ascii="Arial" w:hAnsi="Arial" w:cs="Arial"/>
        </w:rPr>
        <w:t xml:space="preserve"> and fulfil any changes necessary</w:t>
      </w:r>
      <w:r w:rsidR="00CB7DF8" w:rsidRPr="0037269E">
        <w:rPr>
          <w:rFonts w:ascii="Arial" w:hAnsi="Arial" w:cs="Arial"/>
        </w:rPr>
        <w:t xml:space="preserve"> based on requirements from other WGs</w:t>
      </w:r>
      <w:r w:rsidRPr="0037269E">
        <w:rPr>
          <w:rFonts w:ascii="Arial" w:hAnsi="Arial" w:cs="Arial"/>
        </w:rPr>
        <w:t xml:space="preserve"> </w:t>
      </w:r>
      <w:r w:rsidR="00B62E82" w:rsidRPr="0037269E">
        <w:rPr>
          <w:rFonts w:ascii="Arial" w:hAnsi="Arial" w:cs="Arial"/>
        </w:rPr>
        <w:t>in rel. 18 and future</w:t>
      </w:r>
      <w:r w:rsidR="003F04B4" w:rsidRPr="0037269E">
        <w:rPr>
          <w:rFonts w:ascii="Arial" w:hAnsi="Arial" w:cs="Arial"/>
        </w:rPr>
        <w:t xml:space="preserve"> releases</w:t>
      </w:r>
      <w:r w:rsidR="00B62E82" w:rsidRPr="0037269E">
        <w:rPr>
          <w:rFonts w:ascii="Arial" w:hAnsi="Arial" w:cs="Arial"/>
        </w:rPr>
        <w:t xml:space="preserve"> </w:t>
      </w:r>
      <w:r w:rsidRPr="0037269E">
        <w:rPr>
          <w:rFonts w:ascii="Arial" w:hAnsi="Arial" w:cs="Arial"/>
        </w:rPr>
        <w:t>that fall within the existing scope of the framework?</w:t>
      </w:r>
    </w:p>
    <w:p w14:paraId="56A5EE9F" w14:textId="77777777" w:rsidR="00743716" w:rsidRPr="0037269E" w:rsidRDefault="005E5BB4" w:rsidP="00B62E82">
      <w:pPr>
        <w:keepNext/>
        <w:keepLines/>
        <w:numPr>
          <w:ilvl w:val="0"/>
          <w:numId w:val="20"/>
        </w:numPr>
        <w:jc w:val="both"/>
        <w:rPr>
          <w:rFonts w:ascii="Arial" w:hAnsi="Arial" w:cs="Arial"/>
        </w:rPr>
      </w:pPr>
      <w:r w:rsidRPr="0037269E">
        <w:rPr>
          <w:rFonts w:ascii="Arial" w:hAnsi="Arial" w:cs="Arial"/>
        </w:rPr>
        <w:t xml:space="preserve">Whether SA4 is willing to extend the </w:t>
      </w:r>
      <w:r w:rsidR="00B62E82" w:rsidRPr="0037269E">
        <w:rPr>
          <w:rFonts w:ascii="Arial" w:hAnsi="Arial" w:cs="Arial"/>
        </w:rPr>
        <w:t xml:space="preserve">scope the </w:t>
      </w:r>
      <w:r w:rsidRPr="0037269E">
        <w:rPr>
          <w:rFonts w:ascii="Arial" w:hAnsi="Arial" w:cs="Arial"/>
        </w:rPr>
        <w:t>"EVEX framework"</w:t>
      </w:r>
      <w:r w:rsidR="00B62E82" w:rsidRPr="0037269E">
        <w:rPr>
          <w:rFonts w:ascii="Arial" w:hAnsi="Arial" w:cs="Arial"/>
        </w:rPr>
        <w:t>,</w:t>
      </w:r>
      <w:r w:rsidR="00743716" w:rsidRPr="0037269E">
        <w:rPr>
          <w:rFonts w:ascii="Arial" w:hAnsi="Arial" w:cs="Arial"/>
        </w:rPr>
        <w:t xml:space="preserve"> e.g. </w:t>
      </w:r>
      <w:r w:rsidR="00B62E82" w:rsidRPr="0037269E">
        <w:rPr>
          <w:rFonts w:ascii="Arial" w:hAnsi="Arial" w:cs="Arial"/>
        </w:rPr>
        <w:t xml:space="preserve">to fulfil any changes necessary based on requirements from other WGs </w:t>
      </w:r>
      <w:r w:rsidR="00743716" w:rsidRPr="0037269E">
        <w:rPr>
          <w:rFonts w:ascii="Arial" w:hAnsi="Arial" w:cs="Arial"/>
        </w:rPr>
        <w:t>in future</w:t>
      </w:r>
      <w:r w:rsidR="006265DB" w:rsidRPr="0037269E">
        <w:rPr>
          <w:rFonts w:ascii="Arial" w:hAnsi="Arial" w:cs="Arial"/>
        </w:rPr>
        <w:t xml:space="preserve"> releases</w:t>
      </w:r>
      <w:r w:rsidR="00743716" w:rsidRPr="0037269E">
        <w:rPr>
          <w:rFonts w:ascii="Arial" w:hAnsi="Arial" w:cs="Arial"/>
        </w:rPr>
        <w:t>?</w:t>
      </w:r>
    </w:p>
    <w:p w14:paraId="36C0282C" w14:textId="77777777" w:rsidR="00743716" w:rsidRPr="0037269E" w:rsidRDefault="00CB7DF8" w:rsidP="00743716">
      <w:pPr>
        <w:jc w:val="both"/>
        <w:rPr>
          <w:rFonts w:ascii="Arial" w:hAnsi="Arial" w:cs="Arial"/>
        </w:rPr>
      </w:pPr>
      <w:r w:rsidRPr="0037269E">
        <w:rPr>
          <w:rFonts w:ascii="Arial" w:hAnsi="Arial" w:cs="Arial"/>
        </w:rPr>
        <w:t xml:space="preserve">If </w:t>
      </w:r>
      <w:r w:rsidR="00743716" w:rsidRPr="0037269E">
        <w:rPr>
          <w:rFonts w:ascii="Arial" w:hAnsi="Arial" w:cs="Arial"/>
        </w:rPr>
        <w:t>SA4</w:t>
      </w:r>
      <w:r w:rsidRPr="0037269E">
        <w:rPr>
          <w:rFonts w:ascii="Arial" w:hAnsi="Arial" w:cs="Arial"/>
        </w:rPr>
        <w:t xml:space="preserve"> is not willing</w:t>
      </w:r>
      <w:r w:rsidR="00743716" w:rsidRPr="0037269E">
        <w:rPr>
          <w:rFonts w:ascii="Arial" w:hAnsi="Arial" w:cs="Arial"/>
        </w:rPr>
        <w:t xml:space="preserve"> to do changes in the </w:t>
      </w:r>
      <w:r w:rsidRPr="0037269E">
        <w:rPr>
          <w:rFonts w:ascii="Arial" w:hAnsi="Arial" w:cs="Arial"/>
        </w:rPr>
        <w:t xml:space="preserve">"EVEX </w:t>
      </w:r>
      <w:r w:rsidR="00743716" w:rsidRPr="0037269E">
        <w:rPr>
          <w:rFonts w:ascii="Arial" w:hAnsi="Arial" w:cs="Arial"/>
        </w:rPr>
        <w:t>framework</w:t>
      </w:r>
      <w:r w:rsidRPr="0037269E">
        <w:rPr>
          <w:rFonts w:ascii="Arial" w:hAnsi="Arial" w:cs="Arial"/>
        </w:rPr>
        <w:t>"</w:t>
      </w:r>
      <w:r w:rsidR="00743716" w:rsidRPr="0037269E">
        <w:rPr>
          <w:rFonts w:ascii="Arial" w:hAnsi="Arial" w:cs="Arial"/>
        </w:rPr>
        <w:t xml:space="preserve"> for </w:t>
      </w:r>
      <w:r w:rsidRPr="0037269E">
        <w:rPr>
          <w:rFonts w:ascii="Arial" w:hAnsi="Arial" w:cs="Arial"/>
        </w:rPr>
        <w:t xml:space="preserve">UE </w:t>
      </w:r>
      <w:r w:rsidR="00743716" w:rsidRPr="0037269E">
        <w:rPr>
          <w:rFonts w:ascii="Arial" w:hAnsi="Arial" w:cs="Arial"/>
        </w:rPr>
        <w:t xml:space="preserve">data collection </w:t>
      </w:r>
      <w:r w:rsidRPr="0037269E">
        <w:rPr>
          <w:rFonts w:ascii="Arial" w:hAnsi="Arial" w:cs="Arial"/>
        </w:rPr>
        <w:t>TSG</w:t>
      </w:r>
      <w:r w:rsidR="003351F7" w:rsidRPr="0037269E">
        <w:rPr>
          <w:rFonts w:ascii="Arial" w:hAnsi="Arial" w:cs="Arial"/>
        </w:rPr>
        <w:t xml:space="preserve"> SA</w:t>
      </w:r>
      <w:r w:rsidRPr="0037269E">
        <w:rPr>
          <w:rFonts w:ascii="Arial" w:hAnsi="Arial" w:cs="Arial"/>
        </w:rPr>
        <w:t xml:space="preserve"> will </w:t>
      </w:r>
      <w:r w:rsidR="00942F18" w:rsidRPr="0037269E">
        <w:rPr>
          <w:rFonts w:ascii="Arial" w:hAnsi="Arial" w:cs="Arial"/>
        </w:rPr>
        <w:t xml:space="preserve">discuss </w:t>
      </w:r>
      <w:r w:rsidR="00000C4B" w:rsidRPr="0037269E">
        <w:rPr>
          <w:rFonts w:ascii="Arial" w:hAnsi="Arial" w:cs="Arial"/>
        </w:rPr>
        <w:t xml:space="preserve">further </w:t>
      </w:r>
      <w:r w:rsidR="00942F18" w:rsidRPr="0037269E">
        <w:rPr>
          <w:rFonts w:ascii="Arial" w:hAnsi="Arial" w:cs="Arial"/>
        </w:rPr>
        <w:t>whether the architecture and related procedures are transferred and</w:t>
      </w:r>
      <w:r w:rsidR="00743716" w:rsidRPr="0037269E">
        <w:rPr>
          <w:rFonts w:ascii="Arial" w:hAnsi="Arial" w:cs="Arial"/>
        </w:rPr>
        <w:t xml:space="preserve"> maintained by </w:t>
      </w:r>
      <w:r w:rsidR="00942F18" w:rsidRPr="0037269E">
        <w:rPr>
          <w:rFonts w:ascii="Arial" w:hAnsi="Arial" w:cs="Arial"/>
        </w:rPr>
        <w:t>another WG (SA2 or SA6)</w:t>
      </w:r>
      <w:r w:rsidR="00AF0627">
        <w:rPr>
          <w:rFonts w:ascii="Arial" w:hAnsi="Arial" w:cs="Arial"/>
        </w:rPr>
        <w:t>.T</w:t>
      </w:r>
      <w:r w:rsidR="00942F18" w:rsidRPr="0037269E">
        <w:rPr>
          <w:rFonts w:ascii="Arial" w:hAnsi="Arial" w:cs="Arial"/>
        </w:rPr>
        <w:t xml:space="preserve">his existing or new specification can </w:t>
      </w:r>
      <w:r w:rsidR="00AF0627">
        <w:rPr>
          <w:rFonts w:ascii="Arial" w:hAnsi="Arial" w:cs="Arial"/>
        </w:rPr>
        <w:t>focus</w:t>
      </w:r>
      <w:r w:rsidR="00942F18" w:rsidRPr="0037269E">
        <w:rPr>
          <w:rFonts w:ascii="Arial" w:hAnsi="Arial" w:cs="Arial"/>
        </w:rPr>
        <w:t xml:space="preserve"> </w:t>
      </w:r>
      <w:r w:rsidR="00AF0627">
        <w:rPr>
          <w:rFonts w:ascii="Arial" w:hAnsi="Arial" w:cs="Arial"/>
        </w:rPr>
        <w:t xml:space="preserve">on </w:t>
      </w:r>
      <w:r w:rsidR="00942F18" w:rsidRPr="0037269E">
        <w:rPr>
          <w:rFonts w:ascii="Arial" w:hAnsi="Arial" w:cs="Arial"/>
        </w:rPr>
        <w:t>UE data collection in the future.</w:t>
      </w:r>
    </w:p>
    <w:p w14:paraId="04D1F4BB" w14:textId="77777777" w:rsidR="00D92121" w:rsidRDefault="00942F18" w:rsidP="00D92121">
      <w:pPr>
        <w:jc w:val="both"/>
        <w:rPr>
          <w:rFonts w:ascii="Arial" w:hAnsi="Arial" w:cs="Arial"/>
        </w:rPr>
      </w:pPr>
      <w:r w:rsidRPr="0037269E">
        <w:rPr>
          <w:rFonts w:ascii="Arial" w:hAnsi="Arial" w:cs="Arial"/>
        </w:rPr>
        <w:t xml:space="preserve">None of the above considerations </w:t>
      </w:r>
      <w:r w:rsidR="00000C4B" w:rsidRPr="0037269E">
        <w:rPr>
          <w:rFonts w:ascii="Arial" w:hAnsi="Arial" w:cs="Arial"/>
        </w:rPr>
        <w:t>will</w:t>
      </w:r>
      <w:r w:rsidRPr="0037269E">
        <w:rPr>
          <w:rFonts w:ascii="Arial" w:hAnsi="Arial" w:cs="Arial"/>
        </w:rPr>
        <w:t xml:space="preserve"> disrupt existing </w:t>
      </w:r>
      <w:r w:rsidR="008E6055">
        <w:rPr>
          <w:rFonts w:ascii="Arial" w:hAnsi="Arial" w:cs="Arial"/>
        </w:rPr>
        <w:t>R</w:t>
      </w:r>
      <w:r w:rsidRPr="0037269E">
        <w:rPr>
          <w:rFonts w:ascii="Arial" w:hAnsi="Arial" w:cs="Arial"/>
        </w:rPr>
        <w:t>el.18 activities</w:t>
      </w:r>
      <w:r w:rsidR="007C34B7">
        <w:rPr>
          <w:rFonts w:ascii="Arial" w:hAnsi="Arial" w:cs="Arial"/>
        </w:rPr>
        <w:t xml:space="preserve"> </w:t>
      </w:r>
      <w:r w:rsidRPr="0037269E">
        <w:rPr>
          <w:rFonts w:ascii="Arial" w:hAnsi="Arial" w:cs="Arial"/>
        </w:rPr>
        <w:t>e.g.</w:t>
      </w:r>
      <w:r w:rsidR="007C34B7">
        <w:rPr>
          <w:rFonts w:ascii="Arial" w:hAnsi="Arial" w:cs="Arial"/>
        </w:rPr>
        <w:t xml:space="preserve"> </w:t>
      </w:r>
      <w:r w:rsidRPr="0037269E">
        <w:rPr>
          <w:rFonts w:ascii="Arial" w:hAnsi="Arial" w:cs="Arial"/>
        </w:rPr>
        <w:t>"Application Data Analytics Enablement Services (ADAES)" and "Application service management in eSEAL2" work items of SA6</w:t>
      </w:r>
      <w:r w:rsidR="008E6055">
        <w:rPr>
          <w:rFonts w:ascii="Arial" w:hAnsi="Arial" w:cs="Arial"/>
        </w:rPr>
        <w:t>, including the requirements and associated solutions</w:t>
      </w:r>
      <w:r w:rsidRPr="0037269E">
        <w:rPr>
          <w:rFonts w:ascii="Arial" w:hAnsi="Arial" w:cs="Arial"/>
        </w:rPr>
        <w:t>.</w:t>
      </w:r>
      <w:r w:rsidR="00D92121">
        <w:rPr>
          <w:rFonts w:ascii="Arial" w:hAnsi="Arial" w:cs="Arial"/>
        </w:rPr>
        <w:t xml:space="preserve"> Also, </w:t>
      </w:r>
      <w:r w:rsidR="008E6055">
        <w:rPr>
          <w:rFonts w:ascii="Arial" w:hAnsi="Arial" w:cs="Arial"/>
        </w:rPr>
        <w:t>R</w:t>
      </w:r>
      <w:r w:rsidR="00D92121" w:rsidRPr="00831C5B">
        <w:rPr>
          <w:rFonts w:ascii="Arial" w:hAnsi="Arial" w:cs="Arial"/>
        </w:rPr>
        <w:t>el</w:t>
      </w:r>
      <w:r w:rsidR="008E6055">
        <w:rPr>
          <w:rFonts w:ascii="Arial" w:hAnsi="Arial" w:cs="Arial"/>
        </w:rPr>
        <w:t>.1</w:t>
      </w:r>
      <w:r w:rsidR="00D92121" w:rsidRPr="00831C5B">
        <w:rPr>
          <w:rFonts w:ascii="Arial" w:hAnsi="Arial" w:cs="Arial"/>
        </w:rPr>
        <w:t xml:space="preserve">8 </w:t>
      </w:r>
      <w:r w:rsidR="00D92121">
        <w:rPr>
          <w:rFonts w:ascii="Arial" w:hAnsi="Arial" w:cs="Arial"/>
        </w:rPr>
        <w:t xml:space="preserve">conclusions of FS_AIMLsys would </w:t>
      </w:r>
      <w:r w:rsidR="0061395C">
        <w:rPr>
          <w:rFonts w:ascii="Arial" w:hAnsi="Arial" w:cs="Arial"/>
        </w:rPr>
        <w:t>not be modified</w:t>
      </w:r>
      <w:r w:rsidR="00D92121">
        <w:rPr>
          <w:rFonts w:ascii="Arial" w:hAnsi="Arial" w:cs="Arial"/>
        </w:rPr>
        <w:t>.</w:t>
      </w:r>
    </w:p>
    <w:p w14:paraId="05A66E1F" w14:textId="77777777" w:rsidR="00463675" w:rsidRPr="0037269E" w:rsidRDefault="00463675" w:rsidP="005E5BB4">
      <w:pPr>
        <w:pStyle w:val="Heading1"/>
      </w:pPr>
      <w:r w:rsidRPr="0037269E">
        <w:t>2. Actions:</w:t>
      </w:r>
    </w:p>
    <w:p w14:paraId="5CDB59FA" w14:textId="77777777" w:rsidR="00463675" w:rsidRPr="0037269E" w:rsidRDefault="00463675">
      <w:pPr>
        <w:spacing w:after="120"/>
        <w:ind w:left="1985" w:hanging="1985"/>
        <w:rPr>
          <w:rFonts w:ascii="Arial" w:hAnsi="Arial" w:cs="Arial"/>
          <w:b/>
        </w:rPr>
      </w:pPr>
      <w:r w:rsidRPr="0037269E">
        <w:rPr>
          <w:rFonts w:ascii="Arial" w:hAnsi="Arial" w:cs="Arial"/>
          <w:b/>
        </w:rPr>
        <w:t xml:space="preserve">To </w:t>
      </w:r>
      <w:r w:rsidR="00FF4449" w:rsidRPr="0037269E">
        <w:rPr>
          <w:rFonts w:ascii="Arial" w:hAnsi="Arial" w:cs="Arial"/>
          <w:b/>
        </w:rPr>
        <w:t>SA</w:t>
      </w:r>
      <w:r w:rsidR="00942F18" w:rsidRPr="0037269E">
        <w:rPr>
          <w:rFonts w:ascii="Arial" w:hAnsi="Arial" w:cs="Arial"/>
          <w:b/>
        </w:rPr>
        <w:t>4</w:t>
      </w:r>
    </w:p>
    <w:p w14:paraId="6617A6EE" w14:textId="2C7ACC77" w:rsidR="008E6055" w:rsidRDefault="00463675" w:rsidP="00257CEE">
      <w:pPr>
        <w:ind w:left="994" w:hanging="994"/>
        <w:rPr>
          <w:rFonts w:ascii="Arial" w:hAnsi="Arial" w:cs="Arial"/>
        </w:rPr>
      </w:pPr>
      <w:r w:rsidRPr="0037269E">
        <w:rPr>
          <w:rFonts w:ascii="Arial" w:hAnsi="Arial" w:cs="Arial"/>
          <w:b/>
        </w:rPr>
        <w:t xml:space="preserve">ACTION: </w:t>
      </w:r>
      <w:r w:rsidRPr="0037269E">
        <w:rPr>
          <w:rFonts w:ascii="Arial" w:hAnsi="Arial" w:cs="Arial"/>
          <w:b/>
        </w:rPr>
        <w:tab/>
      </w:r>
      <w:r w:rsidR="00942F18" w:rsidRPr="0037269E">
        <w:rPr>
          <w:rFonts w:ascii="Arial" w:hAnsi="Arial" w:cs="Arial"/>
        </w:rPr>
        <w:t>TSG</w:t>
      </w:r>
      <w:r w:rsidR="00C525C6">
        <w:rPr>
          <w:rFonts w:ascii="Arial" w:hAnsi="Arial" w:cs="Arial"/>
        </w:rPr>
        <w:t xml:space="preserve"> SA</w:t>
      </w:r>
      <w:r w:rsidR="00942F18" w:rsidRPr="0037269E">
        <w:rPr>
          <w:rFonts w:ascii="Arial" w:hAnsi="Arial" w:cs="Arial"/>
        </w:rPr>
        <w:t xml:space="preserve"> </w:t>
      </w:r>
      <w:r w:rsidR="00FE3A23" w:rsidRPr="0037269E">
        <w:rPr>
          <w:rFonts w:ascii="Arial" w:hAnsi="Arial" w:cs="Arial"/>
        </w:rPr>
        <w:t xml:space="preserve">kindly </w:t>
      </w:r>
      <w:r w:rsidRPr="0037269E">
        <w:rPr>
          <w:rFonts w:ascii="Arial" w:hAnsi="Arial" w:cs="Arial"/>
        </w:rPr>
        <w:t>ask</w:t>
      </w:r>
      <w:r w:rsidR="008E6055">
        <w:rPr>
          <w:rFonts w:ascii="Arial" w:hAnsi="Arial" w:cs="Arial"/>
        </w:rPr>
        <w:t xml:space="preserve">: </w:t>
      </w:r>
    </w:p>
    <w:p w14:paraId="346BF3DE"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 xml:space="preserve">Whether SA4 is willing to maintain and </w:t>
      </w:r>
      <w:r w:rsidR="00F0020F">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p w14:paraId="2C776BB5"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Whether SA4 is willing to extend the scope of the "EVEX framework", e.g. to fulfil any changes necessary based on requirements from other WGs in future releases</w:t>
      </w:r>
      <w:r>
        <w:rPr>
          <w:rFonts w:ascii="Arial" w:hAnsi="Arial" w:cs="Arial"/>
        </w:rPr>
        <w:t>.</w:t>
      </w:r>
    </w:p>
    <w:p w14:paraId="7C6BD358" w14:textId="77777777" w:rsidR="00463675" w:rsidRPr="0037269E" w:rsidRDefault="00463675" w:rsidP="005E5BB4">
      <w:pPr>
        <w:pStyle w:val="Heading1"/>
      </w:pPr>
      <w:r w:rsidRPr="0037269E">
        <w:t>3. Date of Next TSG</w:t>
      </w:r>
      <w:r w:rsidR="000F4E43" w:rsidRPr="0037269E">
        <w:t xml:space="preserve"> </w:t>
      </w:r>
      <w:r w:rsidR="009F76A3" w:rsidRPr="0037269E">
        <w:t xml:space="preserve">SA </w:t>
      </w:r>
      <w:r w:rsidRPr="0037269E">
        <w:t>Meetings:</w:t>
      </w:r>
    </w:p>
    <w:p w14:paraId="4F97D9F1" w14:textId="77777777" w:rsidR="004C3C1E" w:rsidRPr="0037269E" w:rsidRDefault="004C3C1E" w:rsidP="004C3C1E">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w:t>
      </w:r>
      <w:r w:rsidR="00FF4449" w:rsidRPr="0037269E">
        <w:rPr>
          <w:rFonts w:ascii="Arial" w:hAnsi="Arial" w:cs="Arial"/>
          <w:bCs/>
        </w:rPr>
        <w:t>100</w:t>
      </w:r>
      <w:r w:rsidRPr="0037269E">
        <w:rPr>
          <w:rFonts w:ascii="Arial" w:hAnsi="Arial" w:cs="Arial"/>
          <w:bCs/>
        </w:rPr>
        <w:tab/>
      </w:r>
      <w:r w:rsidR="00FF4449" w:rsidRPr="0037269E">
        <w:rPr>
          <w:rFonts w:ascii="Arial" w:hAnsi="Arial" w:cs="Arial"/>
          <w:bCs/>
        </w:rPr>
        <w:t>12-16 June</w:t>
      </w:r>
      <w:r w:rsidRPr="0037269E">
        <w:rPr>
          <w:rFonts w:ascii="Arial" w:hAnsi="Arial" w:cs="Arial"/>
          <w:bCs/>
        </w:rPr>
        <w:t xml:space="preserve"> 2023</w:t>
      </w:r>
      <w:r w:rsidRPr="0037269E">
        <w:rPr>
          <w:rFonts w:ascii="Arial" w:hAnsi="Arial" w:cs="Arial"/>
          <w:bCs/>
        </w:rPr>
        <w:tab/>
      </w:r>
      <w:r w:rsidRPr="0037269E">
        <w:rPr>
          <w:rFonts w:ascii="Arial" w:hAnsi="Arial" w:cs="Arial"/>
          <w:bCs/>
        </w:rPr>
        <w:tab/>
      </w:r>
      <w:r w:rsidR="00FF4449" w:rsidRPr="0037269E">
        <w:rPr>
          <w:rFonts w:ascii="Arial" w:hAnsi="Arial" w:cs="Arial"/>
          <w:bCs/>
        </w:rPr>
        <w:t>Taipei</w:t>
      </w:r>
    </w:p>
    <w:p w14:paraId="0F90DFE0" w14:textId="77777777" w:rsidR="00990BAF" w:rsidRDefault="00990BAF" w:rsidP="00990BAF">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#1</w:t>
      </w:r>
      <w:r w:rsidR="00FF4449" w:rsidRPr="0037269E">
        <w:rPr>
          <w:rFonts w:ascii="Arial" w:hAnsi="Arial" w:cs="Arial"/>
          <w:bCs/>
        </w:rPr>
        <w:t>01</w:t>
      </w:r>
      <w:r w:rsidRPr="0037269E">
        <w:rPr>
          <w:rFonts w:ascii="Arial" w:hAnsi="Arial" w:cs="Arial"/>
          <w:bCs/>
        </w:rPr>
        <w:tab/>
      </w:r>
      <w:r w:rsidR="008F4CCC" w:rsidRPr="0037269E">
        <w:rPr>
          <w:rFonts w:ascii="Arial" w:hAnsi="Arial" w:cs="Arial"/>
          <w:bCs/>
        </w:rPr>
        <w:t>11-15 September</w:t>
      </w:r>
      <w:r w:rsidRPr="0037269E">
        <w:rPr>
          <w:rFonts w:ascii="Arial" w:hAnsi="Arial" w:cs="Arial"/>
          <w:bCs/>
        </w:rPr>
        <w:t xml:space="preserve"> 2023</w:t>
      </w:r>
      <w:r w:rsidRPr="0037269E">
        <w:rPr>
          <w:rFonts w:ascii="Arial" w:hAnsi="Arial" w:cs="Arial"/>
          <w:bCs/>
        </w:rPr>
        <w:tab/>
      </w:r>
      <w:r w:rsidR="008F4CCC" w:rsidRPr="0037269E">
        <w:rPr>
          <w:rFonts w:ascii="Arial" w:hAnsi="Arial" w:cs="Arial"/>
          <w:bCs/>
        </w:rPr>
        <w:t>India</w:t>
      </w:r>
    </w:p>
    <w:sectPr w:rsidR="00990BA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36AE2" w14:textId="77777777" w:rsidR="00934225" w:rsidRDefault="00934225">
      <w:r>
        <w:separator/>
      </w:r>
    </w:p>
  </w:endnote>
  <w:endnote w:type="continuationSeparator" w:id="0">
    <w:p w14:paraId="28BFE067" w14:textId="77777777" w:rsidR="00934225" w:rsidRDefault="0093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64242" w14:textId="77777777" w:rsidR="00934225" w:rsidRDefault="00934225">
      <w:r>
        <w:separator/>
      </w:r>
    </w:p>
  </w:footnote>
  <w:footnote w:type="continuationSeparator" w:id="0">
    <w:p w14:paraId="66637E77" w14:textId="77777777" w:rsidR="00934225" w:rsidRDefault="00934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6015CF"/>
    <w:multiLevelType w:val="hybridMultilevel"/>
    <w:tmpl w:val="73EA749C"/>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391494"/>
    <w:multiLevelType w:val="hybridMultilevel"/>
    <w:tmpl w:val="283AB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C203B2A"/>
    <w:multiLevelType w:val="hybridMultilevel"/>
    <w:tmpl w:val="D682F226"/>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625522">
    <w:abstractNumId w:val="18"/>
  </w:num>
  <w:num w:numId="2" w16cid:durableId="1880243024">
    <w:abstractNumId w:val="16"/>
  </w:num>
  <w:num w:numId="3" w16cid:durableId="716779649">
    <w:abstractNumId w:val="14"/>
  </w:num>
  <w:num w:numId="4" w16cid:durableId="271674667">
    <w:abstractNumId w:val="11"/>
  </w:num>
  <w:num w:numId="5" w16cid:durableId="1200163548">
    <w:abstractNumId w:val="9"/>
  </w:num>
  <w:num w:numId="6" w16cid:durableId="987325368">
    <w:abstractNumId w:val="7"/>
  </w:num>
  <w:num w:numId="7" w16cid:durableId="1326011920">
    <w:abstractNumId w:val="6"/>
  </w:num>
  <w:num w:numId="8" w16cid:durableId="1599947565">
    <w:abstractNumId w:val="5"/>
  </w:num>
  <w:num w:numId="9" w16cid:durableId="1492141713">
    <w:abstractNumId w:val="4"/>
  </w:num>
  <w:num w:numId="10" w16cid:durableId="2033417935">
    <w:abstractNumId w:val="8"/>
  </w:num>
  <w:num w:numId="11" w16cid:durableId="693002396">
    <w:abstractNumId w:val="3"/>
  </w:num>
  <w:num w:numId="12" w16cid:durableId="200869996">
    <w:abstractNumId w:val="2"/>
  </w:num>
  <w:num w:numId="13" w16cid:durableId="938759211">
    <w:abstractNumId w:val="1"/>
  </w:num>
  <w:num w:numId="14" w16cid:durableId="1098671419">
    <w:abstractNumId w:val="0"/>
  </w:num>
  <w:num w:numId="15" w16cid:durableId="1473477969">
    <w:abstractNumId w:val="17"/>
  </w:num>
  <w:num w:numId="16" w16cid:durableId="1820222059">
    <w:abstractNumId w:val="10"/>
  </w:num>
  <w:num w:numId="17" w16cid:durableId="1831173246">
    <w:abstractNumId w:val="13"/>
  </w:num>
  <w:num w:numId="18" w16cid:durableId="991714350">
    <w:abstractNumId w:val="12"/>
  </w:num>
  <w:num w:numId="19" w16cid:durableId="263849388">
    <w:abstractNumId w:val="19"/>
  </w:num>
  <w:num w:numId="20" w16cid:durableId="143786526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Mov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C4B"/>
    <w:rsid w:val="0000385D"/>
    <w:rsid w:val="00006D55"/>
    <w:rsid w:val="00011E59"/>
    <w:rsid w:val="00022C70"/>
    <w:rsid w:val="0003296E"/>
    <w:rsid w:val="00051102"/>
    <w:rsid w:val="000534DD"/>
    <w:rsid w:val="00066AAD"/>
    <w:rsid w:val="00070E42"/>
    <w:rsid w:val="00077A67"/>
    <w:rsid w:val="000809F8"/>
    <w:rsid w:val="000829F9"/>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B555A"/>
    <w:rsid w:val="002C09B8"/>
    <w:rsid w:val="002E07ED"/>
    <w:rsid w:val="002E586D"/>
    <w:rsid w:val="003007F7"/>
    <w:rsid w:val="0030241D"/>
    <w:rsid w:val="00324937"/>
    <w:rsid w:val="003351F7"/>
    <w:rsid w:val="00343BBE"/>
    <w:rsid w:val="00344778"/>
    <w:rsid w:val="003643AC"/>
    <w:rsid w:val="0037269E"/>
    <w:rsid w:val="00381387"/>
    <w:rsid w:val="003856A3"/>
    <w:rsid w:val="00387EBE"/>
    <w:rsid w:val="003A4C02"/>
    <w:rsid w:val="003B17F0"/>
    <w:rsid w:val="003C280F"/>
    <w:rsid w:val="003C464C"/>
    <w:rsid w:val="003C6ED3"/>
    <w:rsid w:val="003E015B"/>
    <w:rsid w:val="003F04B4"/>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04A6"/>
    <w:rsid w:val="00481F2C"/>
    <w:rsid w:val="0048200D"/>
    <w:rsid w:val="00484EE1"/>
    <w:rsid w:val="0049341F"/>
    <w:rsid w:val="00493BA6"/>
    <w:rsid w:val="00493DB4"/>
    <w:rsid w:val="004A31B6"/>
    <w:rsid w:val="004C3C1E"/>
    <w:rsid w:val="004D1D88"/>
    <w:rsid w:val="004D5023"/>
    <w:rsid w:val="004D6C05"/>
    <w:rsid w:val="004E592D"/>
    <w:rsid w:val="004E7F6A"/>
    <w:rsid w:val="004F4A64"/>
    <w:rsid w:val="005124BC"/>
    <w:rsid w:val="00514789"/>
    <w:rsid w:val="005148A5"/>
    <w:rsid w:val="00515908"/>
    <w:rsid w:val="00522B64"/>
    <w:rsid w:val="005309CB"/>
    <w:rsid w:val="005335A4"/>
    <w:rsid w:val="00536AEA"/>
    <w:rsid w:val="00547EA9"/>
    <w:rsid w:val="00551D6A"/>
    <w:rsid w:val="00557A36"/>
    <w:rsid w:val="00571D64"/>
    <w:rsid w:val="00574CB5"/>
    <w:rsid w:val="00575F5E"/>
    <w:rsid w:val="00584B08"/>
    <w:rsid w:val="00586194"/>
    <w:rsid w:val="00587BF4"/>
    <w:rsid w:val="005930E7"/>
    <w:rsid w:val="00595688"/>
    <w:rsid w:val="0059661B"/>
    <w:rsid w:val="005A226C"/>
    <w:rsid w:val="005C38C8"/>
    <w:rsid w:val="005D0FCF"/>
    <w:rsid w:val="005E3010"/>
    <w:rsid w:val="005E5BB4"/>
    <w:rsid w:val="005F6087"/>
    <w:rsid w:val="00600780"/>
    <w:rsid w:val="00610219"/>
    <w:rsid w:val="00612C41"/>
    <w:rsid w:val="0061395C"/>
    <w:rsid w:val="0062301C"/>
    <w:rsid w:val="006265DB"/>
    <w:rsid w:val="0064001D"/>
    <w:rsid w:val="00640B62"/>
    <w:rsid w:val="00641C7C"/>
    <w:rsid w:val="006531E9"/>
    <w:rsid w:val="00656745"/>
    <w:rsid w:val="00664ADE"/>
    <w:rsid w:val="00666C42"/>
    <w:rsid w:val="006728A3"/>
    <w:rsid w:val="00672C26"/>
    <w:rsid w:val="006744BE"/>
    <w:rsid w:val="006759EE"/>
    <w:rsid w:val="00676481"/>
    <w:rsid w:val="0068444D"/>
    <w:rsid w:val="006971B4"/>
    <w:rsid w:val="006A2DDD"/>
    <w:rsid w:val="006A447F"/>
    <w:rsid w:val="006B389A"/>
    <w:rsid w:val="006C17FB"/>
    <w:rsid w:val="006C574D"/>
    <w:rsid w:val="006C5B43"/>
    <w:rsid w:val="006D0D25"/>
    <w:rsid w:val="006D0D7C"/>
    <w:rsid w:val="006D7F87"/>
    <w:rsid w:val="006E17FC"/>
    <w:rsid w:val="006E5E5B"/>
    <w:rsid w:val="006F1B00"/>
    <w:rsid w:val="00704118"/>
    <w:rsid w:val="007114BF"/>
    <w:rsid w:val="00720A76"/>
    <w:rsid w:val="00726FC3"/>
    <w:rsid w:val="007315D8"/>
    <w:rsid w:val="00741C17"/>
    <w:rsid w:val="007423E4"/>
    <w:rsid w:val="00742EA8"/>
    <w:rsid w:val="0074309D"/>
    <w:rsid w:val="00743433"/>
    <w:rsid w:val="00743716"/>
    <w:rsid w:val="00752AD3"/>
    <w:rsid w:val="007577DC"/>
    <w:rsid w:val="007847E4"/>
    <w:rsid w:val="007850F6"/>
    <w:rsid w:val="00787DEC"/>
    <w:rsid w:val="0079169F"/>
    <w:rsid w:val="00794AEF"/>
    <w:rsid w:val="00796021"/>
    <w:rsid w:val="007A1FE0"/>
    <w:rsid w:val="007B1641"/>
    <w:rsid w:val="007C33CA"/>
    <w:rsid w:val="007C34B7"/>
    <w:rsid w:val="007E233B"/>
    <w:rsid w:val="007E2F26"/>
    <w:rsid w:val="007E3DD4"/>
    <w:rsid w:val="007E449C"/>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B3E47"/>
    <w:rsid w:val="008C5A45"/>
    <w:rsid w:val="008D0E9A"/>
    <w:rsid w:val="008E6055"/>
    <w:rsid w:val="008F2FF6"/>
    <w:rsid w:val="008F4CCC"/>
    <w:rsid w:val="00901C74"/>
    <w:rsid w:val="00902BBB"/>
    <w:rsid w:val="00906004"/>
    <w:rsid w:val="00914765"/>
    <w:rsid w:val="00923E7C"/>
    <w:rsid w:val="00924359"/>
    <w:rsid w:val="00926EDF"/>
    <w:rsid w:val="00934225"/>
    <w:rsid w:val="00935CE3"/>
    <w:rsid w:val="00942F18"/>
    <w:rsid w:val="00945CF5"/>
    <w:rsid w:val="00951114"/>
    <w:rsid w:val="00951722"/>
    <w:rsid w:val="00952A77"/>
    <w:rsid w:val="00973068"/>
    <w:rsid w:val="009757F5"/>
    <w:rsid w:val="00981150"/>
    <w:rsid w:val="00990BAF"/>
    <w:rsid w:val="0099357B"/>
    <w:rsid w:val="00996DAA"/>
    <w:rsid w:val="009A7366"/>
    <w:rsid w:val="009B003E"/>
    <w:rsid w:val="009B349E"/>
    <w:rsid w:val="009B7846"/>
    <w:rsid w:val="009C10AC"/>
    <w:rsid w:val="009C2467"/>
    <w:rsid w:val="009D430F"/>
    <w:rsid w:val="009D4A8E"/>
    <w:rsid w:val="009D4F3B"/>
    <w:rsid w:val="009D7AE7"/>
    <w:rsid w:val="009E171F"/>
    <w:rsid w:val="009E1BD0"/>
    <w:rsid w:val="009F2776"/>
    <w:rsid w:val="009F4667"/>
    <w:rsid w:val="009F71AF"/>
    <w:rsid w:val="009F76A3"/>
    <w:rsid w:val="009F7F20"/>
    <w:rsid w:val="00A002B9"/>
    <w:rsid w:val="00A04076"/>
    <w:rsid w:val="00A11357"/>
    <w:rsid w:val="00A16E29"/>
    <w:rsid w:val="00A222AC"/>
    <w:rsid w:val="00A3417B"/>
    <w:rsid w:val="00A3434A"/>
    <w:rsid w:val="00A441B5"/>
    <w:rsid w:val="00A50158"/>
    <w:rsid w:val="00A63F0D"/>
    <w:rsid w:val="00A7216C"/>
    <w:rsid w:val="00A80196"/>
    <w:rsid w:val="00AA7EEF"/>
    <w:rsid w:val="00AC50B2"/>
    <w:rsid w:val="00AC6962"/>
    <w:rsid w:val="00AD03D0"/>
    <w:rsid w:val="00AD7C4E"/>
    <w:rsid w:val="00AE1BD2"/>
    <w:rsid w:val="00AE500E"/>
    <w:rsid w:val="00AF0627"/>
    <w:rsid w:val="00AF5D18"/>
    <w:rsid w:val="00B050F4"/>
    <w:rsid w:val="00B060B9"/>
    <w:rsid w:val="00B111AC"/>
    <w:rsid w:val="00B114F4"/>
    <w:rsid w:val="00B11FCB"/>
    <w:rsid w:val="00B31FE9"/>
    <w:rsid w:val="00B33565"/>
    <w:rsid w:val="00B33FE3"/>
    <w:rsid w:val="00B45DFB"/>
    <w:rsid w:val="00B50041"/>
    <w:rsid w:val="00B51FDA"/>
    <w:rsid w:val="00B56531"/>
    <w:rsid w:val="00B62E82"/>
    <w:rsid w:val="00B74B4C"/>
    <w:rsid w:val="00B81AA1"/>
    <w:rsid w:val="00BA29CD"/>
    <w:rsid w:val="00BC098A"/>
    <w:rsid w:val="00BC18A5"/>
    <w:rsid w:val="00BD5AB1"/>
    <w:rsid w:val="00BE3B79"/>
    <w:rsid w:val="00BE7C64"/>
    <w:rsid w:val="00BF044C"/>
    <w:rsid w:val="00C01728"/>
    <w:rsid w:val="00C05369"/>
    <w:rsid w:val="00C157BC"/>
    <w:rsid w:val="00C230D5"/>
    <w:rsid w:val="00C23B4B"/>
    <w:rsid w:val="00C25B1D"/>
    <w:rsid w:val="00C260AC"/>
    <w:rsid w:val="00C3304B"/>
    <w:rsid w:val="00C33220"/>
    <w:rsid w:val="00C33343"/>
    <w:rsid w:val="00C4047B"/>
    <w:rsid w:val="00C4081E"/>
    <w:rsid w:val="00C42F45"/>
    <w:rsid w:val="00C47105"/>
    <w:rsid w:val="00C525C6"/>
    <w:rsid w:val="00C55D6B"/>
    <w:rsid w:val="00C60CB8"/>
    <w:rsid w:val="00C62595"/>
    <w:rsid w:val="00C63167"/>
    <w:rsid w:val="00C7637A"/>
    <w:rsid w:val="00C8238D"/>
    <w:rsid w:val="00C831C8"/>
    <w:rsid w:val="00C834E7"/>
    <w:rsid w:val="00C84A42"/>
    <w:rsid w:val="00C84B3F"/>
    <w:rsid w:val="00C9202D"/>
    <w:rsid w:val="00CB7DF8"/>
    <w:rsid w:val="00CC2A7D"/>
    <w:rsid w:val="00CC7E4D"/>
    <w:rsid w:val="00CE09CA"/>
    <w:rsid w:val="00D003A2"/>
    <w:rsid w:val="00D07C16"/>
    <w:rsid w:val="00D12D7D"/>
    <w:rsid w:val="00D24C2E"/>
    <w:rsid w:val="00D24EB9"/>
    <w:rsid w:val="00D344DB"/>
    <w:rsid w:val="00D424DB"/>
    <w:rsid w:val="00D439CC"/>
    <w:rsid w:val="00D5113A"/>
    <w:rsid w:val="00D60729"/>
    <w:rsid w:val="00D60A4F"/>
    <w:rsid w:val="00D611AB"/>
    <w:rsid w:val="00D70CD5"/>
    <w:rsid w:val="00D72E22"/>
    <w:rsid w:val="00D73687"/>
    <w:rsid w:val="00D83C64"/>
    <w:rsid w:val="00D92121"/>
    <w:rsid w:val="00DA0214"/>
    <w:rsid w:val="00DA75CA"/>
    <w:rsid w:val="00DB11A9"/>
    <w:rsid w:val="00DB7D78"/>
    <w:rsid w:val="00DC1557"/>
    <w:rsid w:val="00DC471B"/>
    <w:rsid w:val="00DC5084"/>
    <w:rsid w:val="00DD3BA5"/>
    <w:rsid w:val="00DD788E"/>
    <w:rsid w:val="00DE24B5"/>
    <w:rsid w:val="00DE24F3"/>
    <w:rsid w:val="00DE3679"/>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020F"/>
    <w:rsid w:val="00F057D0"/>
    <w:rsid w:val="00F142A2"/>
    <w:rsid w:val="00F33ED0"/>
    <w:rsid w:val="00F353A7"/>
    <w:rsid w:val="00F35917"/>
    <w:rsid w:val="00F374D3"/>
    <w:rsid w:val="00F51158"/>
    <w:rsid w:val="00F62570"/>
    <w:rsid w:val="00F63337"/>
    <w:rsid w:val="00F64C27"/>
    <w:rsid w:val="00F8237B"/>
    <w:rsid w:val="00F8271C"/>
    <w:rsid w:val="00F82745"/>
    <w:rsid w:val="00F92DEA"/>
    <w:rsid w:val="00F96B97"/>
    <w:rsid w:val="00F974F7"/>
    <w:rsid w:val="00FC2901"/>
    <w:rsid w:val="00FD3388"/>
    <w:rsid w:val="00FE3A23"/>
    <w:rsid w:val="00FF4449"/>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CA7D7A"/>
  <w15:chartTrackingRefBased/>
  <w15:docId w15:val="{65AEBEF7-C5BC-4494-A7ED-1CD51604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A8E"/>
    <w:pPr>
      <w:spacing w:after="200"/>
    </w:pPr>
    <w:rPr>
      <w:lang w:eastAsia="en-US"/>
    </w:rPr>
  </w:style>
  <w:style w:type="paragraph" w:styleId="Heading1">
    <w:name w:val="heading 1"/>
    <w:basedOn w:val="Normal"/>
    <w:next w:val="Normal"/>
    <w:qFormat/>
    <w:rsid w:val="005E5BB4"/>
    <w:pPr>
      <w:keepNext/>
      <w:spacing w:before="240"/>
      <w:ind w:left="1985" w:right="284" w:hanging="1985"/>
      <w:outlineLvl w:val="0"/>
    </w:pPr>
    <w:rPr>
      <w:rFonts w:ascii="Arial" w:hAnsi="Arial"/>
      <w:b/>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5E5BB4"/>
    <w:rPr>
      <w:lang w:eastAsia="en-US"/>
    </w:rPr>
  </w:style>
  <w:style w:type="paragraph" w:styleId="NoSpacing">
    <w:name w:val="No Spacing"/>
    <w:uiPriority w:val="1"/>
    <w:qFormat/>
    <w:rsid w:val="005E5BB4"/>
    <w:rPr>
      <w:rFonts w:ascii="Arial" w:hAnsi="Arial"/>
      <w:lang w:eastAsia="en-US"/>
    </w:rPr>
  </w:style>
  <w:style w:type="paragraph" w:customStyle="1" w:styleId="CRCoverPage">
    <w:name w:val="CR Cover Page"/>
    <w:rsid w:val="00D72E2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649360">
      <w:bodyDiv w:val="1"/>
      <w:marLeft w:val="0"/>
      <w:marRight w:val="0"/>
      <w:marTop w:val="0"/>
      <w:marBottom w:val="0"/>
      <w:divBdr>
        <w:top w:val="none" w:sz="0" w:space="0" w:color="auto"/>
        <w:left w:val="none" w:sz="0" w:space="0" w:color="auto"/>
        <w:bottom w:val="none" w:sz="0" w:space="0" w:color="auto"/>
        <w:right w:val="none" w:sz="0" w:space="0" w:color="auto"/>
      </w:divBdr>
    </w:div>
    <w:div w:id="1490827116">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C86044-3ABC-4ACE-9A28-371946FDAB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625</Words>
  <Characters>3567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26.928_CR0002R5_(Rel-18)_FS_5GXR, TEI18</cp:lastModifiedBy>
  <cp:revision>4</cp:revision>
  <cp:lastPrinted>2002-04-23T08:10:00Z</cp:lastPrinted>
  <dcterms:created xsi:type="dcterms:W3CDTF">2023-03-24T10:25:00Z</dcterms:created>
  <dcterms:modified xsi:type="dcterms:W3CDTF">2023-05-11T07:45:00Z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